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84A1">
      <w:pPr>
        <w:widowControl/>
        <w:shd w:val="clear" w:color="auto" w:fill="FFFFFF"/>
        <w:jc w:val="center"/>
        <w:rPr>
          <w:rFonts w:hint="eastAsia" w:ascii="方正小标宋简体" w:hAnsi="宋体" w:eastAsia="方正小标宋简体" w:cs="Helvetica"/>
          <w:b/>
          <w:color w:val="333333"/>
          <w:sz w:val="34"/>
          <w:szCs w:val="34"/>
          <w:shd w:val="clear" w:color="auto" w:fill="FFFFFF"/>
        </w:rPr>
      </w:pPr>
      <w:r>
        <w:rPr>
          <w:rFonts w:hint="eastAsia" w:ascii="方正小标宋简体" w:hAnsi="宋体" w:eastAsia="方正小标宋简体" w:cs="Helvetica"/>
          <w:b/>
          <w:color w:val="333333"/>
          <w:sz w:val="34"/>
          <w:szCs w:val="34"/>
          <w:shd w:val="clear" w:color="auto" w:fill="FFFFFF"/>
        </w:rPr>
        <w:t>“华为杯”第</w:t>
      </w:r>
      <w:r>
        <w:rPr>
          <w:rFonts w:hint="eastAsia" w:ascii="方正小标宋简体" w:hAnsi="宋体" w:eastAsia="方正小标宋简体" w:cs="Helvetica"/>
          <w:b/>
          <w:color w:val="333333"/>
          <w:sz w:val="34"/>
          <w:szCs w:val="34"/>
          <w:shd w:val="clear" w:color="auto" w:fill="FFFFFF"/>
          <w:lang w:val="en-US" w:eastAsia="zh-CN"/>
        </w:rPr>
        <w:t>七</w:t>
      </w:r>
      <w:r>
        <w:rPr>
          <w:rFonts w:hint="eastAsia" w:ascii="方正小标宋简体" w:hAnsi="宋体" w:eastAsia="方正小标宋简体" w:cs="Helvetica"/>
          <w:b/>
          <w:color w:val="333333"/>
          <w:sz w:val="34"/>
          <w:szCs w:val="34"/>
          <w:shd w:val="clear" w:color="auto" w:fill="FFFFFF"/>
        </w:rPr>
        <w:t>届中国研究生人工智能创新大赛赛题</w:t>
      </w:r>
    </w:p>
    <w:p w14:paraId="0152ADAA">
      <w:pPr>
        <w:widowControl/>
        <w:shd w:val="clear" w:color="auto" w:fill="FFFFFF"/>
        <w:spacing w:before="312" w:beforeLines="100"/>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b/>
          <w:bCs/>
          <w:color w:val="333333"/>
          <w:kern w:val="0"/>
          <w:sz w:val="32"/>
          <w:szCs w:val="32"/>
          <w:shd w:val="clear" w:color="auto" w:fill="FFFFFF"/>
        </w:rPr>
        <w:t>一、报名及提交作品要求</w:t>
      </w:r>
    </w:p>
    <w:p w14:paraId="2A1E8C17">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参赛队伍在以下赛题中任选其一进行作品创作参赛。</w:t>
      </w:r>
    </w:p>
    <w:p w14:paraId="5D3659D8">
      <w:pPr>
        <w:widowControl/>
        <w:shd w:val="clear" w:color="auto" w:fill="FFFFFF"/>
        <w:ind w:firstLine="640" w:firstLineChars="200"/>
        <w:rPr>
          <w:rFonts w:ascii="等线" w:hAnsi="等线" w:eastAsia="等线" w:cs="Helvetica"/>
          <w:color w:val="333333"/>
          <w:kern w:val="0"/>
          <w:szCs w:val="21"/>
          <w:shd w:val="clear" w:color="auto" w:fill="FFFFFF"/>
        </w:rPr>
      </w:pPr>
      <w:r>
        <w:rPr>
          <w:rFonts w:hint="eastAsia" w:ascii="华文仿宋" w:hAnsi="华文仿宋" w:eastAsia="华文仿宋" w:cs="Helvetica"/>
          <w:color w:val="333333"/>
          <w:kern w:val="0"/>
          <w:sz w:val="32"/>
          <w:szCs w:val="32"/>
          <w:shd w:val="clear" w:color="auto" w:fill="FFFFFF"/>
        </w:rPr>
        <w:t>大赛官网 </w:t>
      </w:r>
      <w:r>
        <w:fldChar w:fldCharType="begin"/>
      </w:r>
      <w:r>
        <w:instrText xml:space="preserve"> HYPERLINK "https://cpipc.acge.org.cn/" </w:instrText>
      </w:r>
      <w:r>
        <w:fldChar w:fldCharType="separate"/>
      </w:r>
      <w:r>
        <w:rPr>
          <w:rFonts w:hint="eastAsia" w:ascii="华文仿宋" w:hAnsi="华文仿宋" w:eastAsia="华文仿宋" w:cs="Helvetica"/>
          <w:color w:val="1890FF"/>
          <w:kern w:val="0"/>
          <w:sz w:val="32"/>
          <w:szCs w:val="32"/>
        </w:rPr>
        <w:t>https://cpipc.acge.org.cn/</w:t>
      </w:r>
      <w:r>
        <w:rPr>
          <w:rFonts w:hint="eastAsia" w:ascii="华文仿宋" w:hAnsi="华文仿宋" w:eastAsia="华文仿宋" w:cs="Helvetica"/>
          <w:color w:val="1890FF"/>
          <w:kern w:val="0"/>
          <w:sz w:val="32"/>
          <w:szCs w:val="32"/>
        </w:rPr>
        <w:fldChar w:fldCharType="end"/>
      </w:r>
      <w:r>
        <w:rPr>
          <w:rFonts w:hint="eastAsia" w:ascii="等线" w:hAnsi="等线" w:eastAsia="等线" w:cs="Helvetica"/>
          <w:color w:val="333333"/>
          <w:kern w:val="0"/>
          <w:szCs w:val="21"/>
          <w:shd w:val="clear" w:color="auto" w:fill="FFFFFF"/>
        </w:rPr>
        <w:t>  </w:t>
      </w:r>
    </w:p>
    <w:p w14:paraId="689CB19A">
      <w:pPr>
        <w:widowControl/>
        <w:shd w:val="clear" w:color="auto" w:fill="FFFFFF"/>
        <w:rPr>
          <w:rFonts w:ascii="Helvetica" w:hAnsi="Helvetica" w:eastAsia="宋体" w:cs="Helvetica"/>
          <w:color w:val="333333"/>
          <w:kern w:val="0"/>
          <w:sz w:val="24"/>
          <w:szCs w:val="24"/>
        </w:rPr>
      </w:pPr>
      <w:r>
        <w:rPr>
          <w:rFonts w:hint="eastAsia" w:ascii="华文仿宋" w:hAnsi="华文仿宋" w:eastAsia="华文仿宋" w:cs="Helvetica"/>
          <w:b/>
          <w:bCs/>
          <w:color w:val="333333"/>
          <w:kern w:val="0"/>
          <w:sz w:val="32"/>
          <w:szCs w:val="32"/>
          <w:shd w:val="clear" w:color="auto" w:fill="FFFFFF"/>
        </w:rPr>
        <w:t>二、大赛赛题</w:t>
      </w:r>
    </w:p>
    <w:p w14:paraId="6055F1A5">
      <w:pPr>
        <w:widowControl/>
        <w:shd w:val="clear" w:color="auto" w:fill="FFFFFF"/>
        <w:jc w:val="left"/>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b/>
          <w:bCs/>
          <w:color w:val="333333"/>
          <w:kern w:val="0"/>
          <w:sz w:val="32"/>
          <w:szCs w:val="32"/>
        </w:rPr>
        <w:t>（一）开放赛题</w:t>
      </w:r>
      <w:r>
        <w:rPr>
          <w:rFonts w:hint="eastAsia" w:ascii="华文仿宋" w:hAnsi="华文仿宋" w:eastAsia="华文仿宋" w:cs="Helvetica"/>
          <w:color w:val="333333"/>
          <w:kern w:val="0"/>
          <w:sz w:val="32"/>
          <w:szCs w:val="32"/>
          <w:shd w:val="clear" w:color="auto" w:fill="FFFFFF"/>
        </w:rPr>
        <w:t>：不限方向，建议方向如下。</w:t>
      </w:r>
    </w:p>
    <w:p w14:paraId="479B9417">
      <w:pPr>
        <w:widowControl/>
        <w:shd w:val="clear" w:color="auto" w:fill="FFFFFF"/>
        <w:rPr>
          <w:rFonts w:hint="eastAsia"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rPr>
        <w:t>1.</w:t>
      </w:r>
      <w:r>
        <w:rPr>
          <w:rFonts w:hint="eastAsia" w:ascii="华文仿宋" w:hAnsi="华文仿宋" w:eastAsia="华文仿宋" w:cs="Helvetica"/>
          <w:b/>
          <w:bCs/>
          <w:color w:val="333333"/>
          <w:kern w:val="0"/>
          <w:sz w:val="32"/>
          <w:szCs w:val="32"/>
          <w:lang w:val="en-US" w:eastAsia="zh-CN"/>
        </w:rPr>
        <w:t>1</w:t>
      </w:r>
      <w:r>
        <w:rPr>
          <w:rFonts w:hint="eastAsia" w:ascii="华文仿宋" w:hAnsi="华文仿宋" w:eastAsia="华文仿宋" w:cs="Helvetica"/>
          <w:b/>
          <w:bCs/>
          <w:color w:val="333333"/>
          <w:kern w:val="0"/>
          <w:sz w:val="32"/>
          <w:szCs w:val="32"/>
        </w:rPr>
        <w:t>大模型和智能体</w:t>
      </w:r>
    </w:p>
    <w:p w14:paraId="369128D9">
      <w:pPr>
        <w:widowControl/>
        <w:shd w:val="clear" w:color="auto" w:fill="FFFFFF"/>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借助大模型强大的语言理解与生成能力，解析复杂任务指令，规划任务执行步骤。发挥智能体的环境感知与自主决策能力，使其在现实场景中灵活行动，完成信息检索、数据分析和特定场景行为决策等任务。结合代表性领域中具体问题，设计大模型驱动的智能体，解决实际问题。</w:t>
      </w:r>
    </w:p>
    <w:p w14:paraId="4028335D">
      <w:pPr>
        <w:widowControl/>
        <w:shd w:val="clear" w:color="auto" w:fill="FFFFFF"/>
        <w:rPr>
          <w:rFonts w:hint="eastAsia"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rPr>
        <w:t>1.2 AI助力海洋动态监测与保护</w:t>
      </w:r>
    </w:p>
    <w:p w14:paraId="79A028CA">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海洋至关重要且复杂多变。参赛团队可运用图像识别、数据分析、机器学习等AI技术，搭建高效海洋监测系统。实时监测海洋图像、温度、盐度等环境数据，精准识别海洋生物种类、数量及分布变化，动态评估生态系统健康状况；利用监测数据建立预测模型，提前察觉生态异常，为海洋保护策略的制定和优化提供科学依据，推动海洋生态可持续发展。</w:t>
      </w:r>
    </w:p>
    <w:p w14:paraId="3917BFA9">
      <w:pPr>
        <w:widowControl/>
        <w:shd w:val="clear" w:color="auto" w:fill="FFFFFF"/>
        <w:rPr>
          <w:rFonts w:hint="eastAsia"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rPr>
        <w:t>1.3 AI驱动的全方位健康养老新范式</w:t>
      </w:r>
    </w:p>
    <w:p w14:paraId="50BD05B1">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养老需求日益增长，AI技术带来新契机。参赛团队应借助人工智能、物联网、大数据等技术，打造智能健康养老方案。采集可通过穿戴设备和智能仪器收集的老年人健康数据，采用AI算法对异常情况实时分析预警。开发智能陪伴产品，通过自然语言处理与老人情感互动。运用智能家居技术监测异常行为、调节室内环境，全方位提升老年人生活质量和健康水平，探索智慧养老新范式。</w:t>
      </w:r>
    </w:p>
    <w:p w14:paraId="2B5186A8">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rPr>
        <w:t>1.4</w:t>
      </w:r>
      <w:r>
        <w:rPr>
          <w:rFonts w:hint="eastAsia" w:ascii="华文仿宋" w:hAnsi="华文仿宋" w:eastAsia="华文仿宋" w:cs="Helvetica"/>
          <w:b/>
          <w:bCs/>
          <w:color w:val="333333"/>
          <w:kern w:val="0"/>
          <w:sz w:val="32"/>
          <w:szCs w:val="32"/>
          <w:lang w:val="en-US" w:eastAsia="zh-CN"/>
        </w:rPr>
        <w:t xml:space="preserve"> </w:t>
      </w:r>
      <w:r>
        <w:rPr>
          <w:rFonts w:hint="eastAsia" w:ascii="华文仿宋" w:hAnsi="华文仿宋" w:eastAsia="华文仿宋" w:cs="Helvetica"/>
          <w:b/>
          <w:bCs/>
          <w:color w:val="333333"/>
          <w:kern w:val="0"/>
          <w:sz w:val="32"/>
          <w:szCs w:val="32"/>
        </w:rPr>
        <w:t>AI引领制造业的智能化升级</w:t>
      </w:r>
    </w:p>
    <w:p w14:paraId="600509EB">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制造业竞争激烈，智能化转型迫在眉睫。参赛团队需着眼制造业智能化变革，利用人工智能技术攻克生产难题。运用机器视觉实现高精度检测与缺陷识别，提高产品质量；借助机器学习优化生产计划调度，提升效率、降低成本；开发智能仓储物流系统，实现物料智能管理，增强供应链协同性。以此推动制造业向智能化、数字化、网络化迈进，提升核心竞争力。</w:t>
      </w:r>
    </w:p>
    <w:p w14:paraId="0CE19044">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rPr>
        <w:t>1.5垂直领域学科大模型</w:t>
      </w:r>
    </w:p>
    <w:p w14:paraId="411CCE94">
      <w:pPr>
        <w:widowControl/>
        <w:shd w:val="clear" w:color="auto" w:fill="FFFFFF"/>
        <w:ind w:firstLine="640" w:firstLineChars="200"/>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通用大模型虽有优势，但垂直领域学科大模型对行业深度转型意义重大。本次大赛鼓励参赛团队针对特定学科或行业应用，如化学、金融、医疗等，构建专属学科大模型。收集整合行业海量数据，进行清洗标注，选择适配的基座模型并优化。融入行业知识，提升模型对专业任务的处理能力。开发基于模型的应用，如智能投顾、辅助诊断系统、物质合成等，助力行业智能化发展，挖掘行业数据的潜在价值。</w:t>
      </w:r>
    </w:p>
    <w:p w14:paraId="313E4E3F">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b/>
          <w:bCs/>
          <w:color w:val="333333"/>
          <w:kern w:val="0"/>
          <w:sz w:val="32"/>
          <w:szCs w:val="32"/>
        </w:rPr>
        <w:t>（</w:t>
      </w:r>
      <w:r>
        <w:rPr>
          <w:rFonts w:hint="eastAsia" w:ascii="华文仿宋" w:hAnsi="华文仿宋" w:eastAsia="华文仿宋" w:cs="Helvetica"/>
          <w:b/>
          <w:bCs/>
          <w:color w:val="333333"/>
          <w:kern w:val="0"/>
          <w:sz w:val="32"/>
          <w:szCs w:val="32"/>
          <w:lang w:val="en-US" w:eastAsia="zh-CN"/>
        </w:rPr>
        <w:t>二</w:t>
      </w:r>
      <w:r>
        <w:rPr>
          <w:rFonts w:hint="eastAsia" w:ascii="华文仿宋" w:hAnsi="华文仿宋" w:eastAsia="华文仿宋" w:cs="Helvetica"/>
          <w:b/>
          <w:bCs/>
          <w:color w:val="333333"/>
          <w:kern w:val="0"/>
          <w:sz w:val="32"/>
          <w:szCs w:val="32"/>
        </w:rPr>
        <w:t>）地方赛题</w:t>
      </w:r>
      <w:r>
        <w:rPr>
          <w:rFonts w:hint="eastAsia" w:ascii="华文仿宋" w:hAnsi="华文仿宋" w:eastAsia="华文仿宋" w:cs="Helvetica"/>
          <w:color w:val="333333"/>
          <w:kern w:val="0"/>
          <w:sz w:val="32"/>
          <w:szCs w:val="32"/>
          <w:shd w:val="clear" w:color="auto" w:fill="FFFFFF"/>
        </w:rPr>
        <w:t>：地方赛题共1个，为青岛市从实际需求出发拟定的与智能技术密切相关的题目。属于此种选题方式的作品还可以参与青岛市专项奖的评奖。</w:t>
      </w:r>
    </w:p>
    <w:p w14:paraId="742313A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面向青岛“10+1”创新型产业发展，聚焦生命健康、新能源汽车、低空经济、绿色能源和智能装备等新兴产业需求，以及智能家电、高端化工与新材料、现代轻工的提质升级，运用人工智能、大模型、物联网、大数据、云计算等技术，探索单产业智能化应用与跨产业协同，推动创新型及传统产业在生产模式、管理方式、服务体验等方面的创新变革，促进人工智能在各产业领域的场景化应用。</w:t>
      </w:r>
    </w:p>
    <w:p w14:paraId="47F218FF">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b/>
          <w:bCs/>
          <w:color w:val="333333"/>
          <w:kern w:val="0"/>
          <w:sz w:val="32"/>
          <w:szCs w:val="32"/>
        </w:rPr>
        <w:t>（</w:t>
      </w:r>
      <w:r>
        <w:rPr>
          <w:rFonts w:hint="eastAsia" w:ascii="华文仿宋" w:hAnsi="华文仿宋" w:eastAsia="华文仿宋" w:cs="Helvetica"/>
          <w:b/>
          <w:bCs/>
          <w:color w:val="333333"/>
          <w:kern w:val="0"/>
          <w:sz w:val="32"/>
          <w:szCs w:val="32"/>
          <w:lang w:val="en-US" w:eastAsia="zh-CN"/>
        </w:rPr>
        <w:t>三</w:t>
      </w:r>
      <w:r>
        <w:rPr>
          <w:rFonts w:hint="eastAsia" w:ascii="华文仿宋" w:hAnsi="华文仿宋" w:eastAsia="华文仿宋" w:cs="Helvetica"/>
          <w:b/>
          <w:bCs/>
          <w:color w:val="333333"/>
          <w:kern w:val="0"/>
          <w:sz w:val="32"/>
          <w:szCs w:val="32"/>
        </w:rPr>
        <w:t>）企业赛题</w:t>
      </w:r>
      <w:r>
        <w:rPr>
          <w:rFonts w:hint="eastAsia" w:ascii="华文仿宋" w:hAnsi="华文仿宋" w:eastAsia="华文仿宋" w:cs="Helvetica"/>
          <w:color w:val="333333"/>
          <w:kern w:val="0"/>
          <w:sz w:val="32"/>
          <w:szCs w:val="32"/>
          <w:shd w:val="clear" w:color="auto" w:fill="FFFFFF"/>
        </w:rPr>
        <w:t>：华为赛题共8个，均为华为技术有限公司从实际需求出发拟定的与智能技术密切相关的题目。属于此种选题方式的作品还可以参与华为专项奖的评奖。</w:t>
      </w:r>
    </w:p>
    <w:p w14:paraId="2A05F27F">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.1 问答场景中复杂问题的多层级拆解</w:t>
      </w:r>
    </w:p>
    <w:p w14:paraId="35D1D5B1">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4CE7ED4E">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.2 海量多模态文档的精准语义检索与关联分析</w:t>
      </w:r>
    </w:p>
    <w:p w14:paraId="65980B8E">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1563A765">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.3 视频联合去噪去马赛克算法</w:t>
      </w:r>
    </w:p>
    <w:p w14:paraId="30B99F3A">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6477DC22">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.4 视频质量评估算法设计</w:t>
      </w:r>
    </w:p>
    <w:p w14:paraId="4C44325C">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56A92CE5">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.5 低功耗设备上的实时视频超分辨率重建</w:t>
      </w:r>
    </w:p>
    <w:p w14:paraId="4E385333">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714B54BC">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.6 大模型优化NPU算子代码</w:t>
      </w:r>
    </w:p>
    <w:p w14:paraId="0C099E63">
      <w:pPr>
        <w:widowControl/>
        <w:shd w:val="clear" w:color="auto" w:fill="FFFFFF"/>
        <w:rPr>
          <w:rFonts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7B92A1D9">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r>
        <w:rPr>
          <w:rFonts w:hint="eastAsia" w:ascii="华文仿宋" w:hAnsi="华文仿宋" w:eastAsia="华文仿宋" w:cs="Helvetica"/>
          <w:b/>
          <w:bCs/>
          <w:color w:val="333333"/>
          <w:kern w:val="0"/>
          <w:sz w:val="32"/>
          <w:szCs w:val="32"/>
        </w:rPr>
        <w:t>.7 多主体视频生成技术</w:t>
      </w:r>
    </w:p>
    <w:p w14:paraId="669FC185">
      <w:pPr>
        <w:widowControl/>
        <w:shd w:val="clear" w:color="auto" w:fill="FFFFFF"/>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3759963B">
      <w:pPr>
        <w:widowControl/>
        <w:shd w:val="clear" w:color="auto" w:fill="FFFFFF"/>
        <w:rPr>
          <w:rFonts w:ascii="华文仿宋" w:hAnsi="华文仿宋" w:eastAsia="华文仿宋" w:cs="Helvetica"/>
          <w:b/>
          <w:bCs/>
          <w:color w:val="333333"/>
          <w:kern w:val="0"/>
          <w:sz w:val="32"/>
          <w:szCs w:val="32"/>
        </w:rPr>
      </w:pPr>
      <w:r>
        <w:rPr>
          <w:rFonts w:hint="eastAsia" w:ascii="华文仿宋" w:hAnsi="华文仿宋" w:eastAsia="华文仿宋" w:cs="Helvetica"/>
          <w:b/>
          <w:bCs/>
          <w:color w:val="333333"/>
          <w:kern w:val="0"/>
          <w:sz w:val="32"/>
          <w:szCs w:val="32"/>
          <w:lang w:val="en-US" w:eastAsia="zh-CN"/>
        </w:rPr>
        <w:t>3</w:t>
      </w:r>
      <w:bookmarkStart w:id="0" w:name="_GoBack"/>
      <w:bookmarkEnd w:id="0"/>
      <w:r>
        <w:rPr>
          <w:rFonts w:hint="eastAsia" w:ascii="华文仿宋" w:hAnsi="华文仿宋" w:eastAsia="华文仿宋" w:cs="Helvetica"/>
          <w:b/>
          <w:bCs/>
          <w:color w:val="333333"/>
          <w:kern w:val="0"/>
          <w:sz w:val="32"/>
          <w:szCs w:val="32"/>
        </w:rPr>
        <w:t>.</w:t>
      </w:r>
      <w:r>
        <w:rPr>
          <w:rFonts w:hint="eastAsia" w:ascii="华文仿宋" w:hAnsi="华文仿宋" w:eastAsia="华文仿宋" w:cs="Helvetica"/>
          <w:b/>
          <w:bCs/>
          <w:color w:val="333333"/>
          <w:kern w:val="0"/>
          <w:sz w:val="32"/>
          <w:szCs w:val="32"/>
          <w:lang w:val="en-US" w:eastAsia="zh-CN"/>
        </w:rPr>
        <w:t>8</w:t>
      </w:r>
      <w:r>
        <w:rPr>
          <w:rFonts w:hint="eastAsia" w:ascii="华文仿宋" w:hAnsi="华文仿宋" w:eastAsia="华文仿宋" w:cs="Helvetica"/>
          <w:b/>
          <w:bCs/>
          <w:color w:val="333333"/>
          <w:kern w:val="0"/>
          <w:sz w:val="32"/>
          <w:szCs w:val="32"/>
        </w:rPr>
        <w:t xml:space="preserve"> 影视剧说话人识别</w:t>
      </w:r>
    </w:p>
    <w:p w14:paraId="519D3775">
      <w:pPr>
        <w:widowControl/>
        <w:shd w:val="clear" w:color="auto" w:fill="FFFFFF"/>
        <w:rPr>
          <w:rFonts w:hint="eastAsia" w:ascii="华文仿宋" w:hAnsi="华文仿宋" w:eastAsia="华文仿宋" w:cs="Helvetica"/>
          <w:color w:val="333333"/>
          <w:kern w:val="0"/>
          <w:sz w:val="32"/>
          <w:szCs w:val="32"/>
          <w:shd w:val="clear" w:color="auto" w:fill="FFFFFF"/>
        </w:rPr>
      </w:pPr>
      <w:r>
        <w:rPr>
          <w:rFonts w:hint="eastAsia" w:ascii="华文仿宋" w:hAnsi="华文仿宋" w:eastAsia="华文仿宋" w:cs="Helvetica"/>
          <w:color w:val="333333"/>
          <w:kern w:val="0"/>
          <w:sz w:val="32"/>
          <w:szCs w:val="32"/>
          <w:shd w:val="clear" w:color="auto" w:fill="FFFFFF"/>
        </w:rPr>
        <w:t>        详见附件2。</w:t>
      </w:r>
    </w:p>
    <w:p w14:paraId="370D351F">
      <w:pPr>
        <w:keepNext w:val="0"/>
        <w:keepLines w:val="0"/>
        <w:pageBreakBefore w:val="0"/>
        <w:widowControl/>
        <w:kinsoku/>
        <w:wordWrap/>
        <w:overflowPunct/>
        <w:topLinePunct w:val="0"/>
        <w:autoSpaceDE/>
        <w:autoSpaceDN/>
        <w:bidi w:val="0"/>
        <w:adjustRightInd/>
        <w:snapToGrid/>
        <w:textAlignment w:val="auto"/>
        <w:rPr>
          <w:rFonts w:hint="eastAsia" w:ascii="华文仿宋" w:hAnsi="华文仿宋" w:eastAsia="华文仿宋" w:cs="Helvetica"/>
          <w:color w:val="333333"/>
          <w:kern w:val="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xZTBkYTgxMDk4NTVhNTJiMWFhN2VmNzM1MTNjMTQifQ=="/>
  </w:docVars>
  <w:rsids>
    <w:rsidRoot w:val="00375294"/>
    <w:rsid w:val="001B76B8"/>
    <w:rsid w:val="00375294"/>
    <w:rsid w:val="003B5814"/>
    <w:rsid w:val="004C5E59"/>
    <w:rsid w:val="00751997"/>
    <w:rsid w:val="007C39A9"/>
    <w:rsid w:val="0096234D"/>
    <w:rsid w:val="00A27A6B"/>
    <w:rsid w:val="00E0016D"/>
    <w:rsid w:val="00E65E6C"/>
    <w:rsid w:val="00F4047A"/>
    <w:rsid w:val="00FC68FA"/>
    <w:rsid w:val="111F08A0"/>
    <w:rsid w:val="2D6F0973"/>
    <w:rsid w:val="6F5F718D"/>
    <w:rsid w:val="7743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标题 1 字符"/>
    <w:basedOn w:val="7"/>
    <w:link w:val="2"/>
    <w:autoRedefine/>
    <w:qFormat/>
    <w:uiPriority w:val="9"/>
    <w:rPr>
      <w:rFonts w:ascii="宋体" w:hAnsi="宋体" w:eastAsia="宋体" w:cs="宋体"/>
      <w:b/>
      <w:bCs/>
      <w:kern w:val="36"/>
      <w:sz w:val="48"/>
      <w:szCs w:val="48"/>
    </w:rPr>
  </w:style>
  <w:style w:type="paragraph" w:customStyle="1" w:styleId="12">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15"/>
    <w:basedOn w:val="7"/>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1359</Words>
  <Characters>1475</Characters>
  <Lines>11</Lines>
  <Paragraphs>3</Paragraphs>
  <TotalTime>10</TotalTime>
  <ScaleCrop>false</ScaleCrop>
  <LinksUpToDate>false</LinksUpToDate>
  <CharactersWithSpaces>1565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2024-05-10T03:34:00Z</dcterms:created>
  <dc:creator>Wang Zezhu</dc:creator>
  <cp:lastModifiedBy>零</cp:lastModifiedBy>
  <dcterms:modified xsi:type="dcterms:W3CDTF">2025-05-27T12:26:11Z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2647EE1662D3478AA754CD603ACC499A_13</vt:lpwstr>
  </property>
  <property fmtid="{D5CDD505-2E9C-101B-9397-08002B2CF9AE}" pid="4" name="KSOTemplateDocerSaveRecord">
    <vt:lpwstr>eyJoZGlkIjoiZGM3YTM2MTJhNDU4MDE2NDJjZDkyOWJjZjgzZGEwMTUiLCJ1c2VySWQiOiI2OTEyMjI5MDgifQ==</vt:lpwstr>
  </property>
</Properties>
</file>